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60F63" w:rsidRDefault="00260F63" w:rsidP="00260F63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260F63" w:rsidRPr="00B22C53" w:rsidRDefault="00260F63" w:rsidP="00260F63">
      <w:pPr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I-4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D55537" w:rsidRPr="00A96B7E" w:rsidRDefault="00260F63" w:rsidP="00B036DD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260F63" w:rsidRDefault="00260F63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H</w:t>
            </w:r>
            <w:r w:rsidRPr="00260F63">
              <w:rPr>
                <w:bCs/>
                <w:sz w:val="22"/>
                <w:szCs w:val="22"/>
              </w:rPr>
              <w:t>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37" w:rsidRPr="0020356F" w:rsidRDefault="00260F63" w:rsidP="00F37B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0F63">
              <w:rPr>
                <w:b/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09-13/10/2017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D55537" w:rsidRPr="00A96B7E" w:rsidRDefault="00260F63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 w:rsidR="00260F63">
              <w:rPr>
                <w:b/>
                <w:bCs/>
                <w:sz w:val="22"/>
                <w:szCs w:val="22"/>
              </w:rPr>
              <w:t xml:space="preserve"> </w:t>
            </w:r>
            <w:r w:rsidRPr="00260F63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HELLO!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614FD9" w:rsidRPr="00993F32" w:rsidRDefault="00216CF2" w:rsidP="00993F32">
            <w:pPr>
              <w:rPr>
                <w:sz w:val="22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E5.1.R2. </w:t>
            </w:r>
            <w:r w:rsidR="00993F32" w:rsidRPr="00993F32">
              <w:rPr>
                <w:sz w:val="22"/>
                <w:szCs w:val="20"/>
              </w:rPr>
              <w:t>Students will be able to read their timetable for their lessons.</w:t>
            </w:r>
          </w:p>
          <w:p w:rsidR="00993F32" w:rsidRPr="00993F32" w:rsidRDefault="00216CF2" w:rsidP="00993F32">
            <w:pPr>
              <w:rPr>
                <w:sz w:val="22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E5.1.L1</w:t>
            </w:r>
            <w:r w:rsidR="00993F32" w:rsidRPr="00993F32">
              <w:rPr>
                <w:sz w:val="22"/>
                <w:szCs w:val="20"/>
              </w:rPr>
              <w:t>Students will be able to understand simple personal information.</w:t>
            </w:r>
          </w:p>
          <w:p w:rsidR="00993F32" w:rsidRPr="00993F32" w:rsidRDefault="00216CF2" w:rsidP="00993F32">
            <w:pPr>
              <w:rPr>
                <w:sz w:val="22"/>
                <w:szCs w:val="20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E5.1.S2. </w:t>
            </w:r>
            <w:r w:rsidR="00993F32" w:rsidRPr="00993F32">
              <w:rPr>
                <w:sz w:val="22"/>
                <w:szCs w:val="20"/>
              </w:rPr>
              <w:t>Students will be able to exchange simple personal information.</w:t>
            </w:r>
          </w:p>
          <w:p w:rsidR="00993F32" w:rsidRPr="00993F32" w:rsidRDefault="00993F32" w:rsidP="00993F32">
            <w:pPr>
              <w:rPr>
                <w:sz w:val="22"/>
                <w:szCs w:val="20"/>
              </w:rPr>
            </w:pPr>
          </w:p>
          <w:p w:rsidR="00993F32" w:rsidRPr="00993F32" w:rsidRDefault="00993F32" w:rsidP="00993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32" w:rsidRPr="00993F32" w:rsidRDefault="00993F32" w:rsidP="00993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Where do you study?</w:t>
            </w:r>
          </w:p>
          <w:p w:rsidR="00993F32" w:rsidRPr="00993F32" w:rsidRDefault="00993F32" w:rsidP="00993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—I study at Atatürk Secondary School.</w:t>
            </w:r>
          </w:p>
          <w:p w:rsidR="00993F32" w:rsidRPr="00993F32" w:rsidRDefault="00993F32" w:rsidP="00993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How many languages do you speak?</w:t>
            </w:r>
          </w:p>
          <w:p w:rsidR="00993F32" w:rsidRPr="00993F32" w:rsidRDefault="00993F32" w:rsidP="00993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—One. I speak Chinese.</w:t>
            </w:r>
          </w:p>
          <w:p w:rsidR="00D55537" w:rsidRPr="00993F32" w:rsidRDefault="00993F32" w:rsidP="00F37B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—Two. I speak English and German.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32" w:rsidRPr="00993F32" w:rsidRDefault="00993F32" w:rsidP="00993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Arts and Crafts</w:t>
            </w:r>
          </w:p>
          <w:p w:rsidR="00993F32" w:rsidRPr="00993F32" w:rsidRDefault="00993F32" w:rsidP="00993F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Chants and Songs</w:t>
            </w:r>
          </w:p>
          <w:p w:rsidR="0076293B" w:rsidRPr="00993F32" w:rsidRDefault="0076293B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Drama (Role Play, Simulation, Pantomime)</w:t>
            </w:r>
          </w:p>
          <w:p w:rsidR="00D55537" w:rsidRPr="00993F32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Labeling</w:t>
            </w:r>
          </w:p>
          <w:p w:rsidR="00D55537" w:rsidRPr="00993F32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Matching</w:t>
            </w:r>
          </w:p>
          <w:p w:rsidR="00D55537" w:rsidRPr="00993F32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Questions and Answers</w:t>
            </w:r>
          </w:p>
          <w:p w:rsidR="001440C3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F32">
              <w:rPr>
                <w:sz w:val="20"/>
                <w:szCs w:val="20"/>
              </w:rPr>
              <w:t>Games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B0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draw</w:t>
            </w:r>
            <w:r w:rsidR="0029691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students’ </w:t>
            </w:r>
            <w:r w:rsidR="00F87EE3">
              <w:rPr>
                <w:sz w:val="22"/>
                <w:szCs w:val="22"/>
              </w:rPr>
              <w:t xml:space="preserve">attention to the </w:t>
            </w:r>
            <w:r w:rsidR="00993F32">
              <w:rPr>
                <w:sz w:val="22"/>
                <w:szCs w:val="22"/>
              </w:rPr>
              <w:t>timetable</w:t>
            </w:r>
            <w:r w:rsidR="00F87EE3">
              <w:rPr>
                <w:sz w:val="22"/>
                <w:szCs w:val="22"/>
              </w:rPr>
              <w:t>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asks questions about the pictures and tables.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B036D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993F32" w:rsidRPr="00993F32" w:rsidRDefault="00993F32" w:rsidP="00993F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wants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bCs/>
                <w:sz w:val="22"/>
                <w:szCs w:val="22"/>
                <w:lang w:val="en-US" w:eastAsia="en-US"/>
              </w:rPr>
              <w:t>l</w:t>
            </w:r>
            <w:r w:rsidRPr="00993F32">
              <w:rPr>
                <w:rFonts w:ascii="TimesNewRomanPSMT" w:eastAsiaTheme="minorHAnsi" w:hAnsi="TimesNewRomanPSMT" w:cs="TimesNewRomanPSMT"/>
                <w:bCs/>
                <w:sz w:val="22"/>
                <w:szCs w:val="22"/>
                <w:lang w:val="en-US" w:eastAsia="en-US"/>
              </w:rPr>
              <w:t>isten to Nancy and complete her timetable.</w:t>
            </w:r>
          </w:p>
          <w:p w:rsidR="00993F32" w:rsidRDefault="00993F32" w:rsidP="00993F3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them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fill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table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information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they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listen.</w:t>
            </w:r>
          </w:p>
          <w:p w:rsidR="00D55537" w:rsidRDefault="00CA7397" w:rsidP="00CA73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write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simple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information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their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likes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dislikes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ability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inability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as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they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practised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work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individually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asks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them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fill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blanks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information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themselves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gives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them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enough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time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do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activity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CA7397" w:rsidRPr="00CA7397" w:rsidRDefault="00CA7397" w:rsidP="00CA73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Students are asked to </w:t>
            </w:r>
            <w:r>
              <w:rPr>
                <w:rFonts w:ascii="TimesNewRomanPSMT" w:eastAsiaTheme="minorHAnsi" w:hAnsi="TimesNewRomanPSMT" w:cs="TimesNewRomanPSMT"/>
                <w:bCs/>
                <w:noProof w:val="0"/>
                <w:sz w:val="22"/>
                <w:szCs w:val="22"/>
                <w:lang w:val="en-US" w:eastAsia="en-US"/>
              </w:rPr>
              <w:t>l</w:t>
            </w:r>
            <w:r w:rsidRPr="00CA7397">
              <w:rPr>
                <w:rFonts w:ascii="TimesNewRomanPSMT" w:eastAsiaTheme="minorHAnsi" w:hAnsi="TimesNewRomanPSMT" w:cs="TimesNewRomanPSMT"/>
                <w:bCs/>
                <w:noProof w:val="0"/>
                <w:sz w:val="22"/>
                <w:szCs w:val="22"/>
                <w:lang w:val="en-US" w:eastAsia="en-US"/>
              </w:rPr>
              <w:t>isten to the song and complete the lyrics.</w:t>
            </w:r>
          </w:p>
          <w:p w:rsidR="00CA7397" w:rsidRPr="00CA7397" w:rsidRDefault="00CA7397" w:rsidP="00CA739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Tables</w:t>
            </w:r>
          </w:p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Labeling</w:t>
            </w:r>
          </w:p>
          <w:p w:rsidR="000A2F1B" w:rsidRPr="00A96B7E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Matching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3A40FE" w:rsidRDefault="00D55537" w:rsidP="00B036DD">
            <w:pPr>
              <w:rPr>
                <w:sz w:val="22"/>
                <w:szCs w:val="22"/>
              </w:rPr>
            </w:pPr>
            <w:r w:rsidRPr="003A40FE">
              <w:rPr>
                <w:sz w:val="22"/>
                <w:szCs w:val="22"/>
              </w:rPr>
              <w:t xml:space="preserve">Students will be able to </w:t>
            </w:r>
            <w:r w:rsidR="00EC7349">
              <w:rPr>
                <w:sz w:val="22"/>
                <w:szCs w:val="22"/>
              </w:rPr>
              <w:t xml:space="preserve">talk about </w:t>
            </w:r>
            <w:r w:rsidR="00CA7397">
              <w:rPr>
                <w:sz w:val="22"/>
                <w:szCs w:val="22"/>
              </w:rPr>
              <w:t>their likes,dislikes, abilty and inability.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Default="00D55537" w:rsidP="00B036DD">
            <w:pPr>
              <w:jc w:val="both"/>
              <w:rPr>
                <w:sz w:val="22"/>
                <w:szCs w:val="22"/>
              </w:rPr>
            </w:pPr>
            <w:r w:rsidRPr="007619B6">
              <w:rPr>
                <w:sz w:val="22"/>
                <w:szCs w:val="22"/>
              </w:rPr>
              <w:t xml:space="preserve">Students </w:t>
            </w:r>
            <w:r w:rsidR="00CA7397">
              <w:rPr>
                <w:sz w:val="22"/>
                <w:szCs w:val="22"/>
              </w:rPr>
              <w:t>fill in the table about their likes,dislikes, abilty and inability.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216CF2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 xml:space="preserve">This Plan is  succesfully applied </w:t>
            </w:r>
            <w:bookmarkStart w:id="0" w:name="_GoBack"/>
            <w:bookmarkEnd w:id="0"/>
            <w:r w:rsidRPr="005D4C82">
              <w:rPr>
                <w:sz w:val="22"/>
              </w:rPr>
              <w:t>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260F63" w:rsidRDefault="00260F63" w:rsidP="00260F63"/>
    <w:p w:rsidR="00260F63" w:rsidRDefault="00260F63" w:rsidP="00260F63"/>
    <w:p w:rsidR="00260F63" w:rsidRDefault="00260F63" w:rsidP="00260F63"/>
    <w:p w:rsidR="00260F63" w:rsidRDefault="00260F63" w:rsidP="00260F63"/>
    <w:p w:rsidR="00260F63" w:rsidRDefault="00260F63" w:rsidP="00260F63"/>
    <w:p w:rsidR="00260F63" w:rsidRDefault="00260F63" w:rsidP="00260F63"/>
    <w:p w:rsidR="00260F63" w:rsidRDefault="00260F63" w:rsidP="00260F63"/>
    <w:p w:rsidR="00260F63" w:rsidRDefault="00260F63" w:rsidP="00260F63"/>
    <w:p w:rsidR="00260F63" w:rsidRDefault="00260F63" w:rsidP="00260F63"/>
    <w:p w:rsidR="00260F63" w:rsidRDefault="00260F63" w:rsidP="00260F63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260F63" w:rsidRPr="00E15BA0" w:rsidRDefault="00260F63" w:rsidP="00260F63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p w:rsidR="007614A1" w:rsidRDefault="007614A1"/>
    <w:sectPr w:rsidR="007614A1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A2F1B"/>
    <w:rsid w:val="001440C3"/>
    <w:rsid w:val="001A45FA"/>
    <w:rsid w:val="0020356F"/>
    <w:rsid w:val="00216CF2"/>
    <w:rsid w:val="00260F63"/>
    <w:rsid w:val="00296918"/>
    <w:rsid w:val="0049133D"/>
    <w:rsid w:val="005E51D0"/>
    <w:rsid w:val="00614FD9"/>
    <w:rsid w:val="007614A1"/>
    <w:rsid w:val="0076293B"/>
    <w:rsid w:val="007B061C"/>
    <w:rsid w:val="00901008"/>
    <w:rsid w:val="00993F32"/>
    <w:rsid w:val="009A0A01"/>
    <w:rsid w:val="00BC51BC"/>
    <w:rsid w:val="00CA7397"/>
    <w:rsid w:val="00D3318C"/>
    <w:rsid w:val="00D55537"/>
    <w:rsid w:val="00D817AB"/>
    <w:rsid w:val="00E234B5"/>
    <w:rsid w:val="00EB46AA"/>
    <w:rsid w:val="00EB7950"/>
    <w:rsid w:val="00EC7349"/>
    <w:rsid w:val="00F37BA4"/>
    <w:rsid w:val="00F87EE3"/>
    <w:rsid w:val="00FA715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1008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1008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8</cp:revision>
  <dcterms:created xsi:type="dcterms:W3CDTF">2017-10-04T11:01:00Z</dcterms:created>
  <dcterms:modified xsi:type="dcterms:W3CDTF">2017-10-22T15:21:00Z</dcterms:modified>
  <cp:category>gp</cp:category>
</cp:coreProperties>
</file>